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1B1" w:rsidRPr="005A27B9" w:rsidRDefault="005A27B9" w:rsidP="005A27B9">
      <w:pPr>
        <w:jc w:val="center"/>
        <w:rPr>
          <w:rFonts w:ascii="Comic Sans MS" w:hAnsi="Comic Sans MS"/>
          <w:sz w:val="24"/>
          <w:u w:val="single"/>
        </w:rPr>
      </w:pPr>
      <w:r w:rsidRPr="005A27B9">
        <w:rPr>
          <w:rFonts w:ascii="Comic Sans MS" w:hAnsi="Comic Sans MS"/>
          <w:sz w:val="24"/>
          <w:u w:val="single"/>
        </w:rPr>
        <w:t>SPAG Help Sheet</w:t>
      </w:r>
    </w:p>
    <w:p w:rsidR="005A27B9" w:rsidRPr="005A27B9" w:rsidRDefault="005A27B9">
      <w:pPr>
        <w:rPr>
          <w:rFonts w:ascii="Comic Sans MS" w:hAnsi="Comic Sans MS"/>
          <w:sz w:val="24"/>
        </w:rPr>
      </w:pPr>
    </w:p>
    <w:p w:rsidR="005A27B9" w:rsidRPr="005A27B9" w:rsidRDefault="005A27B9">
      <w:pPr>
        <w:rPr>
          <w:rFonts w:ascii="Comic Sans MS" w:hAnsi="Comic Sans MS"/>
          <w:sz w:val="24"/>
        </w:rPr>
      </w:pPr>
      <w:r w:rsidRPr="005A27B9">
        <w:rPr>
          <w:rFonts w:ascii="Comic Sans MS" w:hAnsi="Comic Sans MS"/>
          <w:sz w:val="24"/>
        </w:rPr>
        <w:t>Nouns – the name of a person, place or thing</w:t>
      </w:r>
    </w:p>
    <w:p w:rsidR="005A27B9" w:rsidRPr="005A27B9" w:rsidRDefault="005A27B9">
      <w:pPr>
        <w:rPr>
          <w:rFonts w:ascii="Comic Sans MS" w:hAnsi="Comic Sans MS"/>
          <w:sz w:val="24"/>
        </w:rPr>
      </w:pPr>
      <w:r w:rsidRPr="005A27B9">
        <w:rPr>
          <w:rFonts w:ascii="Comic Sans MS" w:hAnsi="Comic Sans MS"/>
          <w:sz w:val="24"/>
        </w:rPr>
        <w:t xml:space="preserve">Adjectives – a </w:t>
      </w:r>
      <w:proofErr w:type="gramStart"/>
      <w:r w:rsidRPr="005A27B9">
        <w:rPr>
          <w:rFonts w:ascii="Comic Sans MS" w:hAnsi="Comic Sans MS"/>
          <w:sz w:val="24"/>
        </w:rPr>
        <w:t>word which</w:t>
      </w:r>
      <w:proofErr w:type="gramEnd"/>
      <w:r w:rsidRPr="005A27B9">
        <w:rPr>
          <w:rFonts w:ascii="Comic Sans MS" w:hAnsi="Comic Sans MS"/>
          <w:sz w:val="24"/>
        </w:rPr>
        <w:t xml:space="preserve"> describes a noun</w:t>
      </w:r>
    </w:p>
    <w:p w:rsidR="005A27B9" w:rsidRPr="005A27B9" w:rsidRDefault="005A27B9">
      <w:pPr>
        <w:rPr>
          <w:rFonts w:ascii="Comic Sans MS" w:hAnsi="Comic Sans MS"/>
          <w:sz w:val="24"/>
        </w:rPr>
      </w:pPr>
      <w:r w:rsidRPr="005A27B9">
        <w:rPr>
          <w:rFonts w:ascii="Comic Sans MS" w:hAnsi="Comic Sans MS"/>
          <w:sz w:val="24"/>
        </w:rPr>
        <w:t xml:space="preserve">Definite articles – this is the </w:t>
      </w:r>
      <w:proofErr w:type="gramStart"/>
      <w:r w:rsidRPr="005A27B9">
        <w:rPr>
          <w:rFonts w:ascii="Comic Sans MS" w:hAnsi="Comic Sans MS"/>
          <w:sz w:val="24"/>
        </w:rPr>
        <w:t>word ‘the’ which</w:t>
      </w:r>
      <w:proofErr w:type="gramEnd"/>
      <w:r w:rsidRPr="005A27B9">
        <w:rPr>
          <w:rFonts w:ascii="Comic Sans MS" w:hAnsi="Comic Sans MS"/>
          <w:sz w:val="24"/>
        </w:rPr>
        <w:t xml:space="preserve"> goes before a noun</w:t>
      </w:r>
    </w:p>
    <w:p w:rsidR="005A27B9" w:rsidRPr="005A27B9" w:rsidRDefault="005A27B9">
      <w:pPr>
        <w:rPr>
          <w:rFonts w:ascii="Comic Sans MS" w:hAnsi="Comic Sans MS"/>
          <w:sz w:val="24"/>
        </w:rPr>
      </w:pPr>
      <w:r w:rsidRPr="005A27B9">
        <w:rPr>
          <w:rFonts w:ascii="Comic Sans MS" w:hAnsi="Comic Sans MS"/>
          <w:sz w:val="24"/>
        </w:rPr>
        <w:t>Indefinite articles – the words ‘a’ and ‘an’ which go before a noun</w:t>
      </w:r>
    </w:p>
    <w:p w:rsidR="005A27B9" w:rsidRPr="005A27B9" w:rsidRDefault="005A27B9">
      <w:pPr>
        <w:rPr>
          <w:rFonts w:ascii="Comic Sans MS" w:hAnsi="Comic Sans MS"/>
          <w:sz w:val="24"/>
        </w:rPr>
      </w:pPr>
      <w:r w:rsidRPr="005A27B9">
        <w:rPr>
          <w:rFonts w:ascii="Comic Sans MS" w:hAnsi="Comic Sans MS"/>
          <w:sz w:val="24"/>
        </w:rPr>
        <w:t>Possessive determiners – this is a word which goes before a noun to show it is a possession, for example, my, your, her, their</w:t>
      </w:r>
    </w:p>
    <w:p w:rsidR="005A27B9" w:rsidRPr="005A27B9" w:rsidRDefault="005A27B9">
      <w:pPr>
        <w:rPr>
          <w:rFonts w:ascii="Comic Sans MS" w:hAnsi="Comic Sans MS"/>
          <w:sz w:val="24"/>
        </w:rPr>
      </w:pPr>
      <w:r w:rsidRPr="005A27B9">
        <w:rPr>
          <w:rFonts w:ascii="Comic Sans MS" w:hAnsi="Comic Sans MS"/>
          <w:sz w:val="24"/>
        </w:rPr>
        <w:t xml:space="preserve">Quantifier determiners – this goes before the noun to tell the reader how many of them there are, for example, some, many, a lot, </w:t>
      </w:r>
      <w:proofErr w:type="gramStart"/>
      <w:r w:rsidRPr="005A27B9">
        <w:rPr>
          <w:rFonts w:ascii="Comic Sans MS" w:hAnsi="Comic Sans MS"/>
          <w:sz w:val="24"/>
        </w:rPr>
        <w:t>a</w:t>
      </w:r>
      <w:proofErr w:type="gramEnd"/>
      <w:r w:rsidRPr="005A27B9">
        <w:rPr>
          <w:rFonts w:ascii="Comic Sans MS" w:hAnsi="Comic Sans MS"/>
          <w:sz w:val="24"/>
        </w:rPr>
        <w:t xml:space="preserve"> few</w:t>
      </w:r>
    </w:p>
    <w:p w:rsidR="005A27B9" w:rsidRPr="005A27B9" w:rsidRDefault="005A27B9">
      <w:pPr>
        <w:rPr>
          <w:rFonts w:ascii="Comic Sans MS" w:hAnsi="Comic Sans MS"/>
          <w:sz w:val="24"/>
        </w:rPr>
      </w:pPr>
      <w:r w:rsidRPr="005A27B9">
        <w:rPr>
          <w:rFonts w:ascii="Comic Sans MS" w:hAnsi="Comic Sans MS"/>
          <w:sz w:val="24"/>
        </w:rPr>
        <w:t xml:space="preserve">Number determiners – this is where you write a number before a noun to tell the reader </w:t>
      </w:r>
      <w:r>
        <w:rPr>
          <w:rFonts w:ascii="Comic Sans MS" w:hAnsi="Comic Sans MS"/>
          <w:sz w:val="24"/>
        </w:rPr>
        <w:t xml:space="preserve">exactly </w:t>
      </w:r>
      <w:bookmarkStart w:id="0" w:name="_GoBack"/>
      <w:bookmarkEnd w:id="0"/>
      <w:r w:rsidRPr="005A27B9">
        <w:rPr>
          <w:rFonts w:ascii="Comic Sans MS" w:hAnsi="Comic Sans MS"/>
          <w:sz w:val="24"/>
        </w:rPr>
        <w:t>how many of them there are</w:t>
      </w:r>
    </w:p>
    <w:p w:rsidR="005A27B9" w:rsidRPr="005A27B9" w:rsidRDefault="005A27B9">
      <w:pPr>
        <w:rPr>
          <w:rFonts w:ascii="Comic Sans MS" w:hAnsi="Comic Sans MS"/>
          <w:sz w:val="24"/>
        </w:rPr>
      </w:pPr>
      <w:r w:rsidRPr="005A27B9">
        <w:rPr>
          <w:rFonts w:ascii="Comic Sans MS" w:hAnsi="Comic Sans MS"/>
          <w:sz w:val="24"/>
        </w:rPr>
        <w:t>Prepositional phrases – this is a phrase (group of words) which contain a preposition, so it tells the reader where/when</w:t>
      </w:r>
    </w:p>
    <w:sectPr w:rsidR="005A27B9" w:rsidRPr="005A27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B9"/>
    <w:rsid w:val="005A27B9"/>
    <w:rsid w:val="00C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D6EE6"/>
  <w15:chartTrackingRefBased/>
  <w15:docId w15:val="{0B7D8D7E-494A-4DFF-810B-A10D03B9F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2020-05-05T08:57:00Z</dcterms:created>
  <dcterms:modified xsi:type="dcterms:W3CDTF">2020-05-05T09:04:00Z</dcterms:modified>
</cp:coreProperties>
</file>